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78325B" w:rsidRPr="002B3278" w:rsidRDefault="0078325B">
      <w:pPr>
        <w:rPr>
          <w:rFonts w:asciiTheme="majorHAnsi" w:hAnsiTheme="majorHAnsi"/>
          <w:b/>
          <w:color w:val="FF0000"/>
        </w:rPr>
      </w:pPr>
      <w:r w:rsidRPr="002B3278">
        <w:rPr>
          <w:rFonts w:asciiTheme="majorHAnsi" w:hAnsiTheme="majorHAnsi"/>
          <w:b/>
          <w:color w:val="FF0000"/>
        </w:rPr>
        <w:t>A Color-Magnitude Diagram for Type I AGN</w:t>
      </w:r>
    </w:p>
    <w:p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xml:space="preserve">, Theresa Paulsen, </w:t>
      </w:r>
      <w:proofErr w:type="gramStart"/>
      <w:r w:rsidRPr="002B3278">
        <w:rPr>
          <w:rFonts w:asciiTheme="majorHAnsi" w:hAnsiTheme="majorHAnsi"/>
        </w:rPr>
        <w:t>Thomas</w:t>
      </w:r>
      <w:proofErr w:type="gramEnd"/>
      <w:r w:rsidRPr="002B3278">
        <w:rPr>
          <w:rFonts w:asciiTheme="majorHAnsi" w:hAnsiTheme="majorHAnsi"/>
        </w:rPr>
        <w:t xml:space="preserve"> Rutherford</w:t>
      </w:r>
    </w:p>
    <w:p w:rsidR="0078325B" w:rsidRPr="002B3278" w:rsidRDefault="0078325B" w:rsidP="0078325B">
      <w:pPr>
        <w:rPr>
          <w:rFonts w:asciiTheme="majorHAnsi" w:hAnsiTheme="majorHAnsi"/>
        </w:rPr>
      </w:pPr>
      <w:r w:rsidRPr="002B3278">
        <w:rPr>
          <w:rFonts w:asciiTheme="majorHAnsi" w:hAnsiTheme="majorHAnsi"/>
        </w:rPr>
        <w:t>Mentor Teacher:  John Blackwell</w:t>
      </w:r>
    </w:p>
    <w:p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is needed to complete the plot;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examine whether the trend remains the same for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ED6BC6" w:rsidRPr="002B3278">
        <w:rPr>
          <w:rFonts w:asciiTheme="majorHAnsi" w:hAnsiTheme="majorHAnsi"/>
          <w:color w:val="FF0000"/>
        </w:rPr>
        <w:t>0.1 &lt; z &lt; 0.5</w:t>
      </w:r>
      <w:r w:rsidR="004E2F00" w:rsidRPr="002B3278">
        <w:rPr>
          <w:rFonts w:asciiTheme="majorHAnsi" w:hAnsiTheme="majorHAns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w:t>
      </w:r>
      <w:proofErr w:type="gramStart"/>
      <w:r w:rsidRPr="002B3278">
        <w:rPr>
          <w:rFonts w:asciiTheme="majorHAnsi" w:hAnsiTheme="majorHAnsi"/>
        </w:rPr>
        <w:t>are</w:t>
      </w:r>
      <w:proofErr w:type="gramEnd"/>
      <w:r w:rsidRPr="002B3278">
        <w:rPr>
          <w:rFonts w:asciiTheme="majorHAnsi" w:hAnsiTheme="majorHAnsi"/>
        </w:rPr>
        <w:t xml:space="preserv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look like point sources, or stars.  At the center of these galaxies lies a nucleus that that outshines the stars and matter that comprise the galaxy.  </w:t>
      </w:r>
      <w:r w:rsidRPr="002B3278">
        <w:rPr>
          <w:rFonts w:asciiTheme="majorHAnsi" w:hAnsiTheme="majorHAnsi"/>
        </w:rPr>
        <w:t xml:space="preserve">It is speculated that </w:t>
      </w:r>
      <w:r w:rsidR="00C14AFB" w:rsidRPr="002B3278">
        <w:rPr>
          <w:rFonts w:asciiTheme="majorHAnsi" w:hAnsiTheme="majorHAnsi"/>
        </w:rPr>
        <w:t>this is caused by super-massive black holes</w:t>
      </w:r>
      <w:r w:rsidR="00084F1D" w:rsidRPr="002B3278">
        <w:rPr>
          <w:rFonts w:asciiTheme="majorHAnsi" w:hAnsiTheme="majorHAnsi"/>
        </w:rPr>
        <w:t xml:space="preserve"> </w:t>
      </w:r>
      <w:r w:rsidRPr="002B3278">
        <w:rPr>
          <w:rFonts w:asciiTheme="majorHAnsi" w:hAnsiTheme="majorHAnsi"/>
        </w:rPr>
        <w:t xml:space="preserve">at the center of these </w:t>
      </w:r>
      <w:r w:rsidR="00084F1D" w:rsidRPr="002B3278">
        <w:rPr>
          <w:rFonts w:asciiTheme="majorHAnsi" w:hAnsiTheme="majorHAnsi"/>
        </w:rPr>
        <w:t>galaxies</w:t>
      </w:r>
      <w:r w:rsidR="00C15D73" w:rsidRPr="002B3278">
        <w:rPr>
          <w:rFonts w:asciiTheme="majorHAnsi" w:hAnsiTheme="majorHAnsi"/>
        </w:rPr>
        <w:t xml:space="preserve"> actively drawing matter into an accretion disk</w:t>
      </w:r>
      <w:r w:rsidR="00084F1D" w:rsidRPr="002B3278">
        <w:rPr>
          <w:rFonts w:asciiTheme="majorHAnsi" w:hAnsiTheme="majorHAnsi"/>
        </w:rPr>
        <w:t xml:space="preserve">.  </w:t>
      </w:r>
      <w:r w:rsidR="00C15D73" w:rsidRPr="002B3278">
        <w:rPr>
          <w:rFonts w:asciiTheme="majorHAnsi" w:hAnsiTheme="majorHAnsi"/>
        </w:rPr>
        <w:t xml:space="preserve"> As matter speeds up under the gravitational force of the black hole,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C15D73" w:rsidRPr="002B3278">
        <w:rPr>
          <w:rFonts w:asciiTheme="majorHAnsi" w:hAnsiTheme="majorHAnsi"/>
        </w:rPr>
        <w:t xml:space="preserve">ultraviolet.  </w:t>
      </w:r>
    </w:p>
    <w:p w:rsidR="00C14AFB" w:rsidRPr="002B3278" w:rsidRDefault="00C14AFB">
      <w:pPr>
        <w:rPr>
          <w:rFonts w:asciiTheme="majorHAnsi" w:hAnsiTheme="majorHAnsi"/>
        </w:rPr>
      </w:pPr>
    </w:p>
    <w:p w:rsidR="00B86B26" w:rsidRPr="002B3278" w:rsidRDefault="00C14AFB">
      <w:pPr>
        <w:rPr>
          <w:rFonts w:asciiTheme="majorHAnsi" w:hAnsiTheme="majorHAnsi"/>
        </w:rPr>
      </w:pPr>
      <w:r w:rsidRPr="002B3278">
        <w:rPr>
          <w:rFonts w:asciiTheme="majorHAnsi" w:hAnsiTheme="majorHAnsi"/>
        </w:rPr>
        <w:t>The two largest subcategories of AGN are quasars and Seyfert galaxies.  The primary difference between them is in the amount of radiation produced in their cores.  Quasars are extremely bright, having luminosities that exceed the all of the stars in the host galaxies by about 100 times (10</w:t>
      </w:r>
      <w:r w:rsidRPr="002B3278">
        <w:rPr>
          <w:rFonts w:asciiTheme="majorHAnsi" w:hAnsiTheme="majorHAnsi"/>
          <w:vertAlign w:val="superscript"/>
        </w:rPr>
        <w:t>13</w:t>
      </w:r>
      <w:r w:rsidRPr="002B3278">
        <w:rPr>
          <w:rFonts w:ascii="Menlo Regular" w:hAnsi="Menlo Regular" w:cs="Menlo Regular"/>
        </w:rPr>
        <w:t>⊙</w:t>
      </w:r>
      <w:r w:rsidRPr="002B3278">
        <w:rPr>
          <w:rFonts w:asciiTheme="majorHAnsi" w:hAnsiTheme="majorHAnsi" w:cs="Cambria Math"/>
        </w:rPr>
        <w:t xml:space="preserve">).  The light from a quasar’s core is </w:t>
      </w:r>
      <w:r w:rsidR="00B86B26" w:rsidRPr="002B3278">
        <w:rPr>
          <w:rFonts w:asciiTheme="majorHAnsi" w:hAnsiTheme="majorHAnsi"/>
        </w:rPr>
        <w:t>so bright that is overwhelm</w:t>
      </w:r>
      <w:r w:rsidRPr="002B3278">
        <w:rPr>
          <w:rFonts w:asciiTheme="majorHAnsi" w:hAnsiTheme="majorHAnsi"/>
        </w:rPr>
        <w:t>s the light of the</w:t>
      </w:r>
      <w:r w:rsidR="00B86B26" w:rsidRPr="002B3278">
        <w:rPr>
          <w:rFonts w:asciiTheme="majorHAnsi" w:hAnsiTheme="majorHAnsi"/>
        </w:rPr>
        <w:t xml:space="preserve"> remai</w:t>
      </w:r>
      <w:r w:rsidRPr="002B3278">
        <w:rPr>
          <w:rFonts w:asciiTheme="majorHAnsi" w:hAnsiTheme="majorHAnsi"/>
        </w:rPr>
        <w:t xml:space="preserve">nder of the galaxy.  </w:t>
      </w:r>
      <w:r w:rsidR="00B86B26" w:rsidRPr="002B3278">
        <w:rPr>
          <w:rFonts w:asciiTheme="majorHAnsi" w:hAnsiTheme="majorHAnsi"/>
        </w:rPr>
        <w:t xml:space="preserve"> Seyfert galaxies </w:t>
      </w:r>
      <w:r w:rsidR="00D7263D" w:rsidRPr="002B3278">
        <w:rPr>
          <w:rFonts w:asciiTheme="majorHAnsi" w:hAnsiTheme="majorHAnsi"/>
        </w:rPr>
        <w:t>have the least</w:t>
      </w:r>
      <w:r w:rsidR="00B86B26" w:rsidRPr="002B3278">
        <w:rPr>
          <w:rFonts w:asciiTheme="majorHAnsi" w:hAnsiTheme="majorHAnsi"/>
        </w:rPr>
        <w:t xml:space="preserve"> luminous AGN.  The </w:t>
      </w:r>
      <w:r w:rsidR="00157F31" w:rsidRPr="002B3278">
        <w:rPr>
          <w:rFonts w:asciiTheme="majorHAnsi" w:hAnsiTheme="majorHAnsi"/>
        </w:rPr>
        <w:t>luminosity of the cores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D7263D" w:rsidRPr="002B3278">
        <w:rPr>
          <w:rFonts w:asciiTheme="majorHAnsi" w:hAnsiTheme="majorHAnsi"/>
        </w:rPr>
        <w:t>is</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B86B26" w:rsidRPr="002B3278">
        <w:rPr>
          <w:rFonts w:ascii="Menlo Regular" w:hAnsi="Menlo Regular" w:cs="Menlo Regular"/>
        </w:rPr>
        <w:t>⊙</w:t>
      </w:r>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
    <w:p w:rsidR="00B86B26" w:rsidRPr="002B3278" w:rsidRDefault="00B86B26">
      <w:pPr>
        <w:rPr>
          <w:rFonts w:asciiTheme="majorHAnsi" w:hAnsiTheme="majorHAnsi"/>
        </w:rPr>
      </w:pPr>
    </w:p>
    <w:p w:rsidR="00A70324" w:rsidRPr="002B3278" w:rsidRDefault="00A70324" w:rsidP="00784D2D">
      <w:pPr>
        <w:rPr>
          <w:rFonts w:asciiTheme="majorHAnsi" w:hAnsiTheme="majorHAnsi"/>
        </w:rPr>
      </w:pPr>
      <w:r w:rsidRPr="002B3278">
        <w:rPr>
          <w:rFonts w:asciiTheme="majorHAnsi" w:hAnsiTheme="majorHAnsi"/>
          <w:noProof/>
        </w:rPr>
        <w:pict>
          <v:shapetype id="_x0000_t202" coordsize="21600,21600" o:spt="202" path="m0,0l0,21600,21600,21600,21600,0xe">
            <v:stroke joinstyle="miter"/>
            <v:path gradientshapeok="t" o:connecttype="rect"/>
          </v:shapetype>
          <v:shape id="_x0000_s1030" type="#_x0000_t202" style="position:absolute;margin-left:270.9pt;margin-top:-15.3pt;width:168.35pt;height:36pt;z-index:251665408" filled="f" stroked="f">
            <v:fill o:detectmouseclick="t"/>
            <v:textbox inset="0,0,0,0">
              <w:txbxContent>
                <w:p w:rsidR="00741DF6" w:rsidRDefault="00741DF6" w:rsidP="00A70324">
                  <w:pPr>
                    <w:pStyle w:val="Caption"/>
                  </w:pPr>
                  <w:r>
                    <w:t>Figure 1</w:t>
                  </w:r>
                </w:p>
                <w:p w:rsidR="00741DF6" w:rsidRPr="00A70324" w:rsidRDefault="00741DF6" w:rsidP="00A70324">
                  <w:pPr>
                    <w:rPr>
                      <w:sz w:val="20"/>
                    </w:rPr>
                  </w:pPr>
                  <w:r w:rsidRPr="00A70324">
                    <w:rPr>
                      <w:sz w:val="20"/>
                    </w:rPr>
                    <w:t>A drawing of the typical AGN</w:t>
                  </w:r>
                </w:p>
              </w:txbxContent>
            </v:textbox>
            <w10:wrap type="square"/>
          </v:shape>
        </w:pict>
      </w:r>
      <w:r w:rsidR="00784D2D" w:rsidRPr="002B3278">
        <w:rPr>
          <w:rFonts w:asciiTheme="majorHAnsi" w:hAnsiTheme="majorHAnsi"/>
          <w:noProof/>
        </w:rPr>
        <w:drawing>
          <wp:anchor distT="0" distB="0" distL="114300" distR="114300" simplePos="0" relativeHeight="251661312" behindDoc="0" locked="0" layoutInCell="1" allowOverlap="1">
            <wp:simplePos x="0" y="0"/>
            <wp:positionH relativeFrom="column">
              <wp:posOffset>3440430</wp:posOffset>
            </wp:positionH>
            <wp:positionV relativeFrom="paragraph">
              <wp:posOffset>262890</wp:posOffset>
            </wp:positionV>
            <wp:extent cx="2138045" cy="1752600"/>
            <wp:effectExtent l="25400" t="0" r="0" b="0"/>
            <wp:wrapSquare wrapText="bothSides"/>
            <wp:docPr id="2" name="Picture 1" descr="iagram of an Active Galactic Nucl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gram of an Active Galactic Nuclei"/>
                    <pic:cNvPicPr>
                      <a:picLocks noChangeAspect="1" noChangeArrowheads="1"/>
                    </pic:cNvPicPr>
                  </pic:nvPicPr>
                  <pic:blipFill>
                    <a:blip r:embed="rId5"/>
                    <a:srcRect/>
                    <a:stretch>
                      <a:fillRect/>
                    </a:stretch>
                  </pic:blipFill>
                  <pic:spPr bwMode="auto">
                    <a:xfrm>
                      <a:off x="0" y="0"/>
                      <a:ext cx="2138045" cy="1752600"/>
                    </a:xfrm>
                    <a:prstGeom prst="rect">
                      <a:avLst/>
                    </a:prstGeom>
                    <a:noFill/>
                    <a:ln w="9525">
                      <a:noFill/>
                      <a:miter lim="800000"/>
                      <a:headEnd/>
                      <a:tailEnd/>
                    </a:ln>
                  </pic:spPr>
                </pic:pic>
              </a:graphicData>
            </a:graphic>
          </wp:anchor>
        </w:drawing>
      </w:r>
      <w:r w:rsidR="00784D2D" w:rsidRPr="002B3278">
        <w:rPr>
          <w:rFonts w:asciiTheme="majorHAnsi" w:hAnsiTheme="majorHAnsi"/>
          <w:noProof/>
        </w:rPr>
        <w:t xml:space="preserve">AGNs contain </w:t>
      </w:r>
      <w:r w:rsidR="00784D2D" w:rsidRPr="002B3278">
        <w:rPr>
          <w:rFonts w:asciiTheme="majorHAnsi" w:hAnsiTheme="majorHAnsi"/>
        </w:rPr>
        <w:t xml:space="preserve">a concentration of dust in a ring around the </w:t>
      </w:r>
      <w:r w:rsidR="00157F31" w:rsidRPr="002B3278">
        <w:rPr>
          <w:rFonts w:asciiTheme="majorHAnsi" w:hAnsiTheme="majorHAnsi"/>
        </w:rPr>
        <w:t>accretion</w:t>
      </w:r>
      <w:r w:rsidR="00784D2D" w:rsidRPr="002B3278">
        <w:rPr>
          <w:rFonts w:asciiTheme="majorHAnsi" w:hAnsiTheme="majorHAnsi"/>
        </w:rPr>
        <w:t xml:space="preserve"> called a torus.</w:t>
      </w:r>
      <w:r w:rsidRPr="002B3278">
        <w:rPr>
          <w:rFonts w:asciiTheme="majorHAnsi" w:hAnsiTheme="majorHAnsi"/>
        </w:rPr>
        <w:t xml:space="preserve"> (Figure 1)</w:t>
      </w:r>
      <w:r w:rsidR="00784D2D" w:rsidRPr="002B3278">
        <w:rPr>
          <w:rFonts w:asciiTheme="majorHAnsi" w:hAnsiTheme="majorHAnsi"/>
        </w:rPr>
        <w:t xml:space="preserve">  According to the Unified Model of galaxies,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00784D2D" w:rsidRPr="002B3278">
        <w:rPr>
          <w:rFonts w:asciiTheme="majorHAnsi" w:hAnsiTheme="majorHAnsi"/>
        </w:rPr>
        <w:t xml:space="preserve">is nearly unobscured by dust and broad hydrogen emission lines can be seen in the spectra due to the intense speed of matter </w:t>
      </w:r>
      <w:r w:rsidR="005F11E5" w:rsidRPr="002B3278">
        <w:rPr>
          <w:rFonts w:asciiTheme="majorHAnsi" w:hAnsiTheme="majorHAnsi"/>
        </w:rPr>
        <w:t>encircling</w:t>
      </w:r>
      <w:r w:rsidR="00784D2D" w:rsidRPr="002B3278">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gases are visible.  For this reason, </w:t>
      </w:r>
      <w:r w:rsidR="00E929CE" w:rsidRPr="002B3278">
        <w:rPr>
          <w:rFonts w:asciiTheme="majorHAnsi" w:hAnsiTheme="majorHAnsi"/>
        </w:rPr>
        <w:t xml:space="preserve">only </w:t>
      </w:r>
      <w:r w:rsidR="00784D2D" w:rsidRPr="002B3278">
        <w:rPr>
          <w:rFonts w:asciiTheme="majorHAnsi" w:hAnsiTheme="majorHAnsi"/>
        </w:rPr>
        <w:t>Type 1 galaxies</w:t>
      </w:r>
      <w:r w:rsidR="00E929CE" w:rsidRPr="002B3278">
        <w:rPr>
          <w:rFonts w:asciiTheme="majorHAnsi" w:hAnsiTheme="majorHAnsi"/>
        </w:rPr>
        <w:t xml:space="preserve"> will be targets of this investigation</w:t>
      </w:r>
      <w:r w:rsidR="00784D2D" w:rsidRPr="002B3278">
        <w:rPr>
          <w:rFonts w:asciiTheme="majorHAnsi" w:hAnsiTheme="majorHAnsi"/>
        </w:rPr>
        <w:t>.</w:t>
      </w:r>
      <w:r w:rsidR="00E929CE" w:rsidRPr="002B3278">
        <w:rPr>
          <w:rFonts w:asciiTheme="majorHAnsi" w:hAnsiTheme="majorHAnsi"/>
        </w:rPr>
        <w:t xml:space="preserve">  </w:t>
      </w:r>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2B3278" w:rsidRDefault="00621DA2" w:rsidP="00784D2D">
      <w:pPr>
        <w:rPr>
          <w:rFonts w:asciiTheme="majorHAnsi" w:hAnsiTheme="majorHAnsi"/>
        </w:rPr>
      </w:pPr>
      <w:r w:rsidRPr="002B3278">
        <w:rPr>
          <w:rFonts w:asciiTheme="majorHAnsi" w:hAnsiTheme="majorHAnsi"/>
        </w:rPr>
        <w:t>Type I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 xml:space="preserve">continue the work of the 2012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results using quasars (Figure 2) to include less luminous AGN.  </w:t>
      </w:r>
      <w:r w:rsidR="00986BE6" w:rsidRPr="002B3278">
        <w:rPr>
          <w:rFonts w:asciiTheme="majorHAnsi" w:hAnsiTheme="majorHAnsi"/>
        </w:rPr>
        <w:t xml:space="preserve">  </w:t>
      </w:r>
    </w:p>
    <w:p w:rsidR="00986BE6" w:rsidRPr="002B3278" w:rsidRDefault="00D54C2C" w:rsidP="00784D2D">
      <w:pPr>
        <w:rPr>
          <w:rFonts w:asciiTheme="majorHAnsi" w:hAnsiTheme="majorHAnsi"/>
        </w:rPr>
      </w:pPr>
      <w:r w:rsidRPr="002B3278">
        <w:rPr>
          <w:rFonts w:asciiTheme="majorHAnsi" w:hAnsiTheme="majorHAnsi"/>
          <w:noProof/>
        </w:rPr>
        <w:pict>
          <v:shape id="_x0000_s1026" type="#_x0000_t202" style="position:absolute;margin-left:198pt;margin-top:5.1pt;width:207.45pt;height:162pt;z-index:251663360;mso-position-horizontal:absolute;mso-position-vertical:absolute" filled="f" stroked="f">
            <v:fill o:detectmouseclick="t"/>
            <v:textbox style="mso-next-textbox:#_x0000_s1026" inset="0,0,0,0">
              <w:txbxContent>
                <w:p w:rsidR="00741DF6" w:rsidRDefault="00741DF6" w:rsidP="00D54C2C">
                  <w:pPr>
                    <w:pStyle w:val="Caption"/>
                  </w:pPr>
                  <w:r>
                    <w:t>Figure 2:  2012 Team Results</w:t>
                  </w:r>
                </w:p>
              </w:txbxContent>
            </v:textbox>
            <w10:wrap type="square"/>
          </v:shape>
        </w:pict>
      </w:r>
    </w:p>
    <w:p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r w:rsidR="00D54C2C" w:rsidRPr="002B3278">
        <w:rPr>
          <w:rFonts w:asciiTheme="majorHAnsi" w:hAnsiTheme="majorHAnsi"/>
        </w:rPr>
        <w:t xml:space="preserve">index </w:t>
      </w:r>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w:t>
      </w:r>
      <w:r w:rsidR="004E2F00" w:rsidRPr="002B3278">
        <w:rPr>
          <w:rFonts w:asciiTheme="majorHAnsi" w:hAnsiTheme="majorHAnsi"/>
          <w:noProof/>
        </w:rPr>
        <w:drawing>
          <wp:anchor distT="0" distB="0" distL="114300" distR="114300" simplePos="0" relativeHeight="251659264" behindDoc="0" locked="0" layoutInCell="1" allowOverlap="1">
            <wp:simplePos x="0" y="0"/>
            <wp:positionH relativeFrom="column">
              <wp:posOffset>2514600</wp:posOffset>
            </wp:positionH>
            <wp:positionV relativeFrom="paragraph">
              <wp:posOffset>0</wp:posOffset>
            </wp:positionV>
            <wp:extent cx="2634615" cy="1828800"/>
            <wp:effectExtent l="25400" t="0" r="6985"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srcRect/>
                    <a:stretch>
                      <a:fillRect/>
                    </a:stretch>
                  </pic:blipFill>
                  <pic:spPr bwMode="auto">
                    <a:xfrm>
                      <a:off x="0" y="0"/>
                      <a:ext cx="2634615" cy="1828800"/>
                    </a:xfrm>
                    <a:prstGeom prst="rect">
                      <a:avLst/>
                    </a:prstGeom>
                    <a:noFill/>
                    <a:ln w="9525">
                      <a:noFill/>
                      <a:miter lim="800000"/>
                      <a:headEnd/>
                      <a:tailEnd/>
                    </a:ln>
                  </pic:spPr>
                </pic:pic>
              </a:graphicData>
            </a:graphic>
          </wp:anchor>
        </w:drawing>
      </w:r>
      <w:r w:rsidR="004E2F00" w:rsidRPr="002B3278">
        <w:rPr>
          <w:rFonts w:asciiTheme="majorHAnsi" w:hAnsiTheme="majorHAnsi"/>
        </w:rPr>
        <w:t xml:space="preserve">GALEX) to the z band (from Sloan Digital Sky Survey, SDSS).  </w:t>
      </w:r>
      <w:r w:rsidR="00D54C2C" w:rsidRPr="002B3278">
        <w:rPr>
          <w:rFonts w:asciiTheme="majorHAnsi" w:hAnsiTheme="majorHAnsi"/>
        </w:rPr>
        <w:t xml:space="preserve">The formula, Color Index = Near UV – IR, will be used.  </w:t>
      </w:r>
    </w:p>
    <w:p w:rsidR="00706087" w:rsidRPr="002B3278" w:rsidRDefault="00706087">
      <w:pPr>
        <w:rPr>
          <w:rFonts w:asciiTheme="majorHAnsi" w:hAnsiTheme="majorHAnsi"/>
        </w:rPr>
      </w:pPr>
    </w:p>
    <w:p w:rsidR="00706087" w:rsidRPr="002B3278" w:rsidRDefault="00706087">
      <w:pPr>
        <w:rPr>
          <w:rFonts w:asciiTheme="majorHAnsi" w:hAnsiTheme="majorHAnsi"/>
        </w:rPr>
      </w:pPr>
      <w:r w:rsidRPr="002B3278">
        <w:rPr>
          <w:rFonts w:asciiTheme="majorHAnsi" w:hAnsiTheme="majorHAnsi"/>
        </w:rPr>
        <w:t xml:space="preserve">We intend to:  </w:t>
      </w:r>
    </w:p>
    <w:p w:rsidR="007A3243" w:rsidRPr="002B3278" w:rsidRDefault="00706087" w:rsidP="007A3243">
      <w:pPr>
        <w:pStyle w:val="ListParagraph"/>
        <w:numPr>
          <w:ilvl w:val="0"/>
          <w:numId w:val="1"/>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I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  </w:t>
      </w:r>
    </w:p>
    <w:p w:rsidR="007A3243" w:rsidRPr="002B3278" w:rsidRDefault="007A3243" w:rsidP="007A3243">
      <w:pPr>
        <w:pStyle w:val="ListParagraph"/>
        <w:numPr>
          <w:ilvl w:val="0"/>
          <w:numId w:val="1"/>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rsidR="00C14AFB" w:rsidRPr="002B3278" w:rsidRDefault="007A3243" w:rsidP="007A3243">
      <w:pPr>
        <w:pStyle w:val="ListParagraph"/>
        <w:numPr>
          <w:ilvl w:val="0"/>
          <w:numId w:val="1"/>
        </w:numPr>
        <w:rPr>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number of wavelengths available.  Due to the redshift of these sources, GALEX data alone cannot be used since redshifted Ly</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GLAEX filter.  Only the GALEX near UV filter can be used.  SDSS u-band measurements will be used for a second UV wavelength.  </w:t>
      </w:r>
    </w:p>
    <w:p w:rsidR="00244AE5" w:rsidRPr="002B3278" w:rsidRDefault="00244AE5">
      <w:pPr>
        <w:rPr>
          <w:rFonts w:asciiTheme="majorHAnsi" w:hAnsiTheme="majorHAnsi"/>
        </w:rPr>
      </w:pPr>
    </w:p>
    <w:p w:rsidR="002B3278" w:rsidRDefault="00244AE5">
      <w:pPr>
        <w:rPr>
          <w:rFonts w:asciiTheme="majorHAnsi" w:hAnsiTheme="majorHAnsi"/>
          <w:b/>
        </w:rPr>
      </w:pPr>
      <w:r w:rsidRPr="002B3278">
        <w:rPr>
          <w:rFonts w:asciiTheme="majorHAnsi" w:hAnsiTheme="majorHAnsi"/>
          <w:b/>
        </w:rPr>
        <w:t>Expected Outcomes</w:t>
      </w:r>
    </w:p>
    <w:p w:rsidR="00244AE5" w:rsidRPr="002B3278" w:rsidRDefault="00244AE5">
      <w:pPr>
        <w:rPr>
          <w:rFonts w:asciiTheme="majorHAnsi" w:hAnsiTheme="majorHAnsi"/>
          <w:b/>
        </w:rPr>
      </w:pPr>
    </w:p>
    <w:p w:rsidR="00244AE5" w:rsidRPr="002B3278" w:rsidRDefault="00244AE5" w:rsidP="00244AE5">
      <w:pPr>
        <w:rPr>
          <w:rFonts w:asciiTheme="majorHAnsi" w:hAnsiTheme="majorHAnsi"/>
        </w:rPr>
      </w:pPr>
      <w:r w:rsidRPr="002B3278">
        <w:rPr>
          <w:rFonts w:asciiTheme="majorHAnsi" w:hAnsiTheme="majorHAnsi"/>
        </w:rPr>
        <w:t xml:space="preserve">A correlation will be found between the color indices </w:t>
      </w:r>
      <w:r w:rsidR="0086581E" w:rsidRPr="002B3278">
        <w:rPr>
          <w:rFonts w:asciiTheme="majorHAnsi" w:hAnsiTheme="majorHAnsi"/>
        </w:rPr>
        <w:t xml:space="preserve">and the UV luminosity </w:t>
      </w:r>
      <w:r w:rsidRPr="002B3278">
        <w:rPr>
          <w:rFonts w:asciiTheme="majorHAnsi" w:hAnsiTheme="majorHAnsi"/>
        </w:rPr>
        <w:t xml:space="preserve">of </w:t>
      </w:r>
      <w:r w:rsidRPr="002B3278">
        <w:rPr>
          <w:rFonts w:asciiTheme="majorHAnsi" w:hAnsiTheme="majorHAnsi"/>
          <w:color w:val="FF0000"/>
        </w:rPr>
        <w:t>numerous</w:t>
      </w:r>
      <w:r w:rsidRPr="002B3278">
        <w:rPr>
          <w:rFonts w:asciiTheme="majorHAnsi" w:hAnsiTheme="majorHAnsi"/>
        </w:rPr>
        <w:t xml:space="preserve"> </w:t>
      </w:r>
      <w:r w:rsidR="0086581E" w:rsidRPr="002B3278">
        <w:rPr>
          <w:rFonts w:asciiTheme="majorHAnsi" w:hAnsiTheme="majorHAnsi"/>
        </w:rPr>
        <w:t xml:space="preserve">Type I </w:t>
      </w:r>
      <w:r w:rsidRPr="002B3278">
        <w:rPr>
          <w:rFonts w:asciiTheme="majorHAnsi" w:hAnsiTheme="majorHAnsi"/>
        </w:rPr>
        <w:t>Seyfert</w:t>
      </w:r>
      <w:r w:rsidR="0086581E" w:rsidRPr="002B3278">
        <w:rPr>
          <w:rFonts w:asciiTheme="majorHAnsi" w:hAnsiTheme="majorHAnsi"/>
        </w:rPr>
        <w:t xml:space="preserve"> AGNs.</w:t>
      </w:r>
      <w:r w:rsidRPr="002B3278">
        <w:rPr>
          <w:rFonts w:asciiTheme="majorHAnsi" w:hAnsiTheme="majorHAnsi"/>
        </w:rPr>
        <w:t xml:space="preserve">  Once this data is added to the 2012 team’s data plot using quasars, a more complete color-magnitude diagram will result for Type I AGN.  </w:t>
      </w:r>
    </w:p>
    <w:p w:rsidR="00244AE5" w:rsidRPr="002B3278" w:rsidRDefault="00244AE5" w:rsidP="00244AE5">
      <w:pPr>
        <w:rPr>
          <w:rFonts w:asciiTheme="majorHAnsi" w:hAnsiTheme="majorHAnsi"/>
        </w:rPr>
      </w:pPr>
    </w:p>
    <w:p w:rsidR="0086581E" w:rsidRPr="002B3278" w:rsidRDefault="00244AE5" w:rsidP="00244AE5">
      <w:pPr>
        <w:rPr>
          <w:rFonts w:asciiTheme="majorHAnsi" w:hAnsiTheme="majorHAnsi"/>
        </w:rPr>
      </w:pPr>
      <w:r w:rsidRPr="002B3278">
        <w:rPr>
          <w:rFonts w:asciiTheme="majorHAnsi" w:hAnsiTheme="majorHAnsi"/>
        </w:rPr>
        <w:t xml:space="preserve">If a linear or logarithmic relationship for color and magnitude can be shown, then such a diagram may allow the distances to other AGNs to be determined simply by looking at their color indices.  </w:t>
      </w:r>
      <w:r w:rsidR="0078325B" w:rsidRPr="002B3278">
        <w:rPr>
          <w:rFonts w:asciiTheme="majorHAnsi" w:hAnsiTheme="majorHAnsi"/>
        </w:rPr>
        <w:t xml:space="preserve">This, along with their redshifts, will allow greater confidence in determining their distances from 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Pr="002B3278" w:rsidRDefault="00B03209" w:rsidP="00244AE5">
      <w:pPr>
        <w:rPr>
          <w:rFonts w:asciiTheme="majorHAnsi" w:hAnsiTheme="majorHAnsi"/>
          <w:b/>
        </w:rPr>
      </w:pPr>
    </w:p>
    <w:p w:rsidR="00B03209" w:rsidRPr="002B3278" w:rsidRDefault="00B03209" w:rsidP="00244AE5">
      <w:pPr>
        <w:rPr>
          <w:rFonts w:asciiTheme="majorHAnsi" w:hAnsiTheme="majorHAnsi"/>
        </w:rPr>
      </w:pPr>
      <w:r w:rsidRPr="002B3278">
        <w:rPr>
          <w:rFonts w:asciiTheme="majorHAnsi" w:hAnsiTheme="majorHAnsi"/>
        </w:rPr>
        <w:t xml:space="preserve">The NASA Extragalactic Database was used to find Type 1 Seyfert galaxies that were </w:t>
      </w:r>
      <w:r w:rsidR="0078325B" w:rsidRPr="002B3278">
        <w:rPr>
          <w:rFonts w:asciiTheme="majorHAnsi" w:hAnsiTheme="majorHAnsi"/>
        </w:rPr>
        <w:t xml:space="preserve">imaged by both the SDSS and GALEX.  </w:t>
      </w:r>
      <w:r w:rsidR="0078325B" w:rsidRPr="002B3278">
        <w:rPr>
          <w:rFonts w:asciiTheme="majorHAnsi" w:hAnsiTheme="majorHAnsi"/>
          <w:color w:val="FF0000"/>
        </w:rPr>
        <w:t>____________</w:t>
      </w:r>
      <w:r w:rsidR="0078325B" w:rsidRPr="002B3278">
        <w:rPr>
          <w:rFonts w:asciiTheme="majorHAnsi" w:hAnsiTheme="majorHAnsi"/>
        </w:rPr>
        <w:t xml:space="preserve"> sources were found that matched our red-shift criteria.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724C5E"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 instrument is an orbiting space telescope with a large field of view in four different optical paths and two UV</w:t>
      </w:r>
      <w:r w:rsidR="00724C5E" w:rsidRPr="002B3278">
        <w:rPr>
          <w:rFonts w:asciiTheme="majorHAnsi" w:hAnsiTheme="majorHAnsi"/>
        </w:rPr>
        <w:t xml:space="preserve">.  We will gather the UV luminosity data from this instrument as well as data necessary to determine the color indices of our targets.  </w:t>
      </w:r>
    </w:p>
    <w:p w:rsidR="00724C5E" w:rsidRPr="002B3278" w:rsidRDefault="00724C5E" w:rsidP="00244AE5">
      <w:pPr>
        <w:rPr>
          <w:rFonts w:asciiTheme="majorHAnsi" w:hAnsiTheme="majorHAnsi"/>
        </w:rPr>
      </w:pPr>
    </w:p>
    <w:p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gathers using a photometric system including UV, green, red, infrared (806 nm), and z filters (900nm).   Only the UV filter data will be used from the SDSS due to the likelihood of contamination from starlight in the host galaxy at the other wavelengths.  </w:t>
      </w:r>
    </w:p>
    <w:p w:rsidR="00244AE5" w:rsidRPr="002B3278" w:rsidRDefault="00244AE5" w:rsidP="00244AE5">
      <w:pPr>
        <w:rPr>
          <w:rFonts w:asciiTheme="majorHAnsi" w:hAnsiTheme="majorHAnsi"/>
        </w:rPr>
      </w:pPr>
    </w:p>
    <w:p w:rsidR="0078325B" w:rsidRPr="002B3278" w:rsidRDefault="0078325B">
      <w:pPr>
        <w:rPr>
          <w:rFonts w:asciiTheme="majorHAnsi" w:hAnsiTheme="majorHAnsi"/>
          <w:b/>
        </w:rPr>
      </w:pPr>
      <w:r w:rsidRPr="002B3278">
        <w:rPr>
          <w:rFonts w:asciiTheme="majorHAnsi" w:hAnsiTheme="majorHAnsi"/>
          <w:b/>
        </w:rPr>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Grannuci</w:t>
      </w:r>
      <w:proofErr w:type="spellEnd"/>
      <w:r w:rsidRPr="002B3278">
        <w:rPr>
          <w:rFonts w:asciiTheme="majorHAnsi" w:hAnsiTheme="majorHAnsi"/>
        </w:rPr>
        <w:t xml:space="preserve"> intends to:  </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rsidR="002B3278" w:rsidRPr="002B3278" w:rsidRDefault="002B3278" w:rsidP="002B3278">
      <w:pPr>
        <w:pStyle w:val="ListParagraph"/>
        <w:numPr>
          <w:ilvl w:val="1"/>
          <w:numId w:val="7"/>
        </w:numPr>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proofErr w:type="gramStart"/>
      <w:r w:rsidRPr="002B3278">
        <w:rPr>
          <w:rFonts w:asciiTheme="majorHAnsi" w:hAnsiTheme="majorHAnsi"/>
        </w:rPr>
        <w:t>How</w:t>
      </w:r>
      <w:proofErr w:type="gramEnd"/>
      <w:r w:rsidRPr="002B3278">
        <w:rPr>
          <w:rFonts w:asciiTheme="majorHAnsi" w:hAnsiTheme="majorHAnsi"/>
        </w:rPr>
        <w:t xml:space="preserve"> it can be used to promote research in the classroom and how to participate in the NITARP program.</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rsidR="002B3278" w:rsidRPr="002B3278" w:rsidRDefault="002B3278" w:rsidP="002B3278">
      <w:pPr>
        <w:pStyle w:val="ListParagraph"/>
        <w:numPr>
          <w:ilvl w:val="1"/>
          <w:numId w:val="7"/>
        </w:numPr>
        <w:jc w:val="both"/>
        <w:rPr>
          <w:rFonts w:asciiTheme="majorHAnsi" w:hAnsiTheme="majorHAnsi"/>
        </w:rPr>
      </w:pPr>
      <w:r w:rsidRPr="002B3278">
        <w:rPr>
          <w:rFonts w:asciiTheme="majorHAnsi" w:hAnsiTheme="majorHAnsi"/>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Offer Research Opportunities for future Applied Research Students</w:t>
      </w:r>
    </w:p>
    <w:p w:rsidR="002B3278" w:rsidRPr="002B3278" w:rsidRDefault="002B3278" w:rsidP="002B3278">
      <w:pPr>
        <w:pStyle w:val="ListParagraph"/>
        <w:numPr>
          <w:ilvl w:val="1"/>
          <w:numId w:val="7"/>
        </w:numPr>
        <w:jc w:val="both"/>
        <w:rPr>
          <w:rFonts w:asciiTheme="majorHAnsi" w:hAnsiTheme="majorHAnsi"/>
        </w:rPr>
      </w:pPr>
      <w:r w:rsidRPr="002B3278">
        <w:rPr>
          <w:rFonts w:asciiTheme="majorHAnsi" w:hAnsiTheme="majorHAnsi"/>
        </w:rPr>
        <w:t xml:space="preserve">Nicole will use the experience and research that was conducted during the NITARP experience and show students how to conduct their own astronomy research using the available databases. </w:t>
      </w:r>
      <w:bookmarkStart w:id="0" w:name="_GoBack"/>
      <w:bookmarkEnd w:id="0"/>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Start a Local Astronomy Club for students and community members</w:t>
      </w:r>
    </w:p>
    <w:p w:rsidR="002B3278" w:rsidRPr="002B3278" w:rsidRDefault="002B3278" w:rsidP="002B3278">
      <w:pPr>
        <w:pStyle w:val="ListParagraph"/>
        <w:numPr>
          <w:ilvl w:val="1"/>
          <w:numId w:val="7"/>
        </w:numPr>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rsidR="002B3278" w:rsidRPr="002B3278" w:rsidRDefault="002B3278" w:rsidP="002B3278">
      <w:pPr>
        <w:pStyle w:val="ListParagraph"/>
        <w:numPr>
          <w:ilvl w:val="1"/>
          <w:numId w:val="7"/>
        </w:numPr>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our elementary science shows, and family science night.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conventions for the Wisconsin Society of Science Teachers (WSST).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Prepare an article about the experience for the local newspapers, the school web page, and the WSST newsletter.</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Keep a blog of the experience on the her “NASA Adventures” page of her classroom website:  </w:t>
      </w:r>
      <w:hyperlink r:id="rId7" w:history="1">
        <w:r w:rsidRPr="002B3278">
          <w:rPr>
            <w:rStyle w:val="Hyperlink"/>
            <w:rFonts w:asciiTheme="majorHAnsi" w:hAnsiTheme="majorHAnsi"/>
          </w:rPr>
          <w:t>www.digginscience.</w:t>
        </w:r>
        <w:r w:rsidRPr="002B3278">
          <w:rPr>
            <w:rStyle w:val="Hyperlink"/>
            <w:rFonts w:asciiTheme="majorHAnsi" w:hAnsiTheme="majorHAnsi"/>
          </w:rPr>
          <w:t>w</w:t>
        </w:r>
        <w:r w:rsidRPr="002B3278">
          <w:rPr>
            <w:rStyle w:val="Hyperlink"/>
            <w:rFonts w:asciiTheme="majorHAnsi" w:hAnsiTheme="majorHAnsi"/>
          </w:rPr>
          <w:t>eebly.com</w:t>
        </w:r>
      </w:hyperlink>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 podcast about the experience for our classroom YouTube channel:  </w:t>
      </w:r>
      <w:hyperlink r:id="rId8" w:history="1">
        <w:r w:rsidRPr="002B3278">
          <w:rPr>
            <w:rStyle w:val="Hyperlink"/>
            <w:rFonts w:asciiTheme="majorHAnsi" w:hAnsiTheme="majorHAnsi"/>
          </w:rPr>
          <w:t>http://www.youtube.com/user/DigginScience98</w:t>
        </w:r>
      </w:hyperlink>
    </w:p>
    <w:p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Present to general audiences at a local restaurant that hosts a monthly science café, and at the Apostle Islands National Lakeshore where science professionals frequently discuss their research with the public.  </w:t>
      </w:r>
    </w:p>
    <w:p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rsidR="00741DF6" w:rsidRP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 my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 xml:space="preserve">Teacher workshops: John is planning the next Phillips Exeter Academy Astronomy Education Conference for June of 2013. Attending this conference will be 14 high school astronomy teachers. Among the many topics covered in this </w:t>
      </w:r>
      <w:proofErr w:type="gramStart"/>
      <w:r w:rsidRPr="002B3278">
        <w:rPr>
          <w:rFonts w:asciiTheme="majorHAnsi" w:hAnsiTheme="majorHAnsi"/>
        </w:rPr>
        <w:t>week-long</w:t>
      </w:r>
      <w:proofErr w:type="gramEnd"/>
      <w:r w:rsidRPr="002B3278">
        <w:rPr>
          <w:rFonts w:asciiTheme="majorHAnsi" w:hAnsiTheme="majorHAnsi"/>
        </w:rPr>
        <w:t xml:space="preserve"> conference will be this NITARP project and the use of publically available data sets which can be used in the classroom for science education.</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enlo Regular">
    <w:panose1 w:val="020B0609030804020204"/>
    <w:charset w:val="00"/>
    <w:family w:val="auto"/>
    <w:pitch w:val="variable"/>
    <w:sig w:usb0="00000003" w:usb1="00000000" w:usb2="00000000" w:usb3="00000000" w:csb0="00000001" w:csb1="00000000"/>
  </w:font>
  <w:font w:name="Cambria Math">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60FA9"/>
    <w:rsid w:val="00084F1D"/>
    <w:rsid w:val="000A37F2"/>
    <w:rsid w:val="000D33AA"/>
    <w:rsid w:val="00157F31"/>
    <w:rsid w:val="001E546C"/>
    <w:rsid w:val="00244AE5"/>
    <w:rsid w:val="002B3278"/>
    <w:rsid w:val="00360FA9"/>
    <w:rsid w:val="004E2F00"/>
    <w:rsid w:val="004F1C52"/>
    <w:rsid w:val="005F11E5"/>
    <w:rsid w:val="00621DA2"/>
    <w:rsid w:val="00706087"/>
    <w:rsid w:val="00724C5E"/>
    <w:rsid w:val="00741DF6"/>
    <w:rsid w:val="0078325B"/>
    <w:rsid w:val="00784D2D"/>
    <w:rsid w:val="007A3243"/>
    <w:rsid w:val="0086581E"/>
    <w:rsid w:val="00986BE6"/>
    <w:rsid w:val="009F4D95"/>
    <w:rsid w:val="00A70324"/>
    <w:rsid w:val="00B03209"/>
    <w:rsid w:val="00B86B26"/>
    <w:rsid w:val="00C14AFB"/>
    <w:rsid w:val="00C15D73"/>
    <w:rsid w:val="00D141D9"/>
    <w:rsid w:val="00D54C2C"/>
    <w:rsid w:val="00D7263D"/>
    <w:rsid w:val="00E929CE"/>
    <w:rsid w:val="00ED6BC6"/>
  </w:rsids>
  <m:mathPr>
    <m:mathFont m:val="TimesNewRomanPSM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EA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Caption">
    <w:name w:val="caption"/>
    <w:basedOn w:val="Normal"/>
    <w:next w:val="Normal"/>
    <w:uiPriority w:val="35"/>
    <w:semiHidden/>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image" Target="media/image2.png"/><Relationship Id="rId7" Type="http://schemas.openxmlformats.org/officeDocument/2006/relationships/hyperlink" Target="http://www.digginscience.weebly.com" TargetMode="External"/><Relationship Id="rId8" Type="http://schemas.openxmlformats.org/officeDocument/2006/relationships/hyperlink" Target="http://www.youtube.com/user/DigginScience98"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5</Pages>
  <Words>1724</Words>
  <Characters>9832</Characters>
  <Application>Microsoft Macintosh Word</Application>
  <DocSecurity>0</DocSecurity>
  <Lines>81</Lines>
  <Paragraphs>19</Paragraphs>
  <ScaleCrop>false</ScaleCrop>
  <LinksUpToDate>false</LinksUpToDate>
  <CharactersWithSpaces>12074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Paulsen</dc:creator>
  <cp:keywords/>
  <cp:lastModifiedBy>Theresa Paulsen</cp:lastModifiedBy>
  <cp:revision>3</cp:revision>
  <dcterms:created xsi:type="dcterms:W3CDTF">2013-02-24T14:24:00Z</dcterms:created>
  <dcterms:modified xsi:type="dcterms:W3CDTF">2013-02-24T22:34:00Z</dcterms:modified>
</cp:coreProperties>
</file>